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75" w:type="dxa"/>
        <w:tblInd w:w="-78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993"/>
        <w:gridCol w:w="1260"/>
        <w:gridCol w:w="4322"/>
      </w:tblGrid>
      <w:tr w:rsidR="00E2419C" w:rsidTr="00E2419C">
        <w:trPr>
          <w:trHeight w:val="899"/>
        </w:trPr>
        <w:tc>
          <w:tcPr>
            <w:tcW w:w="4991" w:type="dxa"/>
            <w:vAlign w:val="center"/>
            <w:hideMark/>
          </w:tcPr>
          <w:p w:rsidR="00E2419C" w:rsidRDefault="00E2419C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Республика Тыва</w:t>
            </w:r>
          </w:p>
          <w:p w:rsidR="00E2419C" w:rsidRDefault="00E2419C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Хурал представителей</w:t>
            </w:r>
          </w:p>
          <w:p w:rsidR="00E2419C" w:rsidRDefault="00E2419C">
            <w:pPr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сумона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Сайлыг</w:t>
            </w:r>
            <w:proofErr w:type="spellEnd"/>
          </w:p>
          <w:p w:rsidR="00E2419C" w:rsidRDefault="00E2419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Чеди-Хольского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260" w:type="dxa"/>
            <w:hideMark/>
          </w:tcPr>
          <w:p w:rsidR="00E2419C" w:rsidRDefault="00E2419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9615" cy="892810"/>
                  <wp:effectExtent l="0" t="0" r="0" b="2540"/>
                  <wp:docPr id="1" name="Рисунок 1" descr="Описание: Чеди-Хольский МР_ПП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Чеди-Хольский МР_ПП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89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vAlign w:val="center"/>
          </w:tcPr>
          <w:p w:rsidR="00E2419C" w:rsidRDefault="00E2419C">
            <w:pPr>
              <w:spacing w:line="256" w:lineRule="auto"/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E2419C" w:rsidRDefault="00E2419C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Тыва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Республиканын</w:t>
            </w:r>
            <w:proofErr w:type="spellEnd"/>
          </w:p>
          <w:p w:rsidR="00E2419C" w:rsidRDefault="00E2419C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Чеди-Хол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кожууннун</w:t>
            </w:r>
            <w:proofErr w:type="spellEnd"/>
          </w:p>
          <w:p w:rsidR="00E2419C" w:rsidRDefault="00E2419C">
            <w:pPr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Сайлыг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сумузунун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2419C" w:rsidRDefault="00E2419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толээлекчилер</w:t>
            </w:r>
            <w:proofErr w:type="spellEnd"/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Хуралы</w:t>
            </w:r>
          </w:p>
        </w:tc>
      </w:tr>
    </w:tbl>
    <w:p w:rsidR="00E2419C" w:rsidRDefault="00E2419C" w:rsidP="00E2419C">
      <w:pPr>
        <w:ind w:right="175"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===================================================================</w:t>
      </w:r>
    </w:p>
    <w:p w:rsidR="00E2419C" w:rsidRDefault="00E2419C" w:rsidP="00E2419C">
      <w:pPr>
        <w:tabs>
          <w:tab w:val="left" w:pos="7950"/>
        </w:tabs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ab/>
      </w:r>
    </w:p>
    <w:p w:rsidR="00E2419C" w:rsidRDefault="00E2419C" w:rsidP="00E2419C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РЕШЕНИЕ</w:t>
      </w:r>
    </w:p>
    <w:p w:rsidR="00E2419C" w:rsidRDefault="00E2419C" w:rsidP="00E2419C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Хурала представителей </w:t>
      </w:r>
      <w:proofErr w:type="spellStart"/>
      <w:r>
        <w:rPr>
          <w:rFonts w:eastAsia="Times New Roman"/>
          <w:sz w:val="24"/>
          <w:szCs w:val="24"/>
          <w:lang w:eastAsia="ru-RU"/>
        </w:rPr>
        <w:t>сумона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Сайлыг</w:t>
      </w:r>
      <w:proofErr w:type="spellEnd"/>
    </w:p>
    <w:p w:rsidR="00E2419C" w:rsidRDefault="00E2419C" w:rsidP="00E2419C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</w:t>
      </w:r>
      <w:proofErr w:type="spellStart"/>
      <w:r>
        <w:rPr>
          <w:rFonts w:eastAsia="Times New Roman"/>
          <w:sz w:val="24"/>
          <w:szCs w:val="24"/>
          <w:lang w:eastAsia="ru-RU"/>
        </w:rPr>
        <w:t>Чеди-Хольского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 w:val="24"/>
          <w:szCs w:val="24"/>
          <w:lang w:eastAsia="ru-RU"/>
        </w:rPr>
        <w:t>кожууна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 </w:t>
      </w:r>
    </w:p>
    <w:p w:rsidR="00E2419C" w:rsidRDefault="00E2419C" w:rsidP="00E2419C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 «</w:t>
      </w:r>
      <w:r>
        <w:rPr>
          <w:rFonts w:eastAsia="Times New Roman"/>
          <w:sz w:val="24"/>
          <w:szCs w:val="24"/>
          <w:u w:val="single"/>
          <w:lang w:eastAsia="ru-RU"/>
        </w:rPr>
        <w:t xml:space="preserve"> 16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>
        <w:rPr>
          <w:rFonts w:eastAsia="Times New Roman"/>
          <w:sz w:val="24"/>
          <w:szCs w:val="24"/>
          <w:u w:val="single"/>
          <w:lang w:eastAsia="ru-RU"/>
        </w:rPr>
        <w:t>июня</w:t>
      </w:r>
      <w:r>
        <w:rPr>
          <w:rFonts w:eastAsia="Times New Roman"/>
          <w:sz w:val="24"/>
          <w:szCs w:val="24"/>
          <w:lang w:eastAsia="ru-RU"/>
        </w:rPr>
        <w:t xml:space="preserve"> 2025 г.                                                                               № 18</w:t>
      </w:r>
    </w:p>
    <w:p w:rsidR="00E2419C" w:rsidRDefault="00E2419C" w:rsidP="00E2419C">
      <w:pPr>
        <w:spacing w:line="276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</w:t>
      </w:r>
      <w:proofErr w:type="spellStart"/>
      <w:r>
        <w:rPr>
          <w:rFonts w:eastAsia="Times New Roman"/>
          <w:sz w:val="24"/>
          <w:szCs w:val="24"/>
          <w:lang w:eastAsia="ru-RU"/>
        </w:rPr>
        <w:t>с</w:t>
      </w:r>
      <w:proofErr w:type="gramStart"/>
      <w:r>
        <w:rPr>
          <w:rFonts w:eastAsia="Times New Roman"/>
          <w:sz w:val="24"/>
          <w:szCs w:val="24"/>
          <w:lang w:eastAsia="ru-RU"/>
        </w:rPr>
        <w:t>.С</w:t>
      </w:r>
      <w:proofErr w:type="gramEnd"/>
      <w:r>
        <w:rPr>
          <w:rFonts w:eastAsia="Times New Roman"/>
          <w:sz w:val="24"/>
          <w:szCs w:val="24"/>
          <w:lang w:eastAsia="ru-RU"/>
        </w:rPr>
        <w:t>айлыг</w:t>
      </w:r>
      <w:proofErr w:type="spellEnd"/>
    </w:p>
    <w:p w:rsidR="00E2419C" w:rsidRDefault="00E2419C" w:rsidP="00E2419C">
      <w:pPr>
        <w:rPr>
          <w:sz w:val="24"/>
          <w:szCs w:val="24"/>
        </w:rPr>
      </w:pP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«О внесении изменений в Решение  Хурала представителей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Сайлыг</w:t>
      </w:r>
      <w:proofErr w:type="spellEnd"/>
      <w:r>
        <w:rPr>
          <w:sz w:val="24"/>
          <w:szCs w:val="24"/>
        </w:rPr>
        <w:t xml:space="preserve"> от 22.04.2021г. № 4 « Об установлении и введении в действие земельного налога на территории муниципального образования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Чеди-Хольского</w:t>
      </w:r>
      <w:proofErr w:type="spellEnd"/>
      <w:r>
        <w:rPr>
          <w:sz w:val="24"/>
          <w:szCs w:val="24"/>
        </w:rPr>
        <w:t xml:space="preserve"> района РТ».</w:t>
      </w:r>
    </w:p>
    <w:p w:rsidR="00E2419C" w:rsidRDefault="00E2419C" w:rsidP="00E2419C">
      <w:pPr>
        <w:pStyle w:val="a3"/>
        <w:spacing w:line="276" w:lineRule="auto"/>
        <w:ind w:left="1069" w:firstLine="0"/>
        <w:rPr>
          <w:sz w:val="24"/>
          <w:szCs w:val="24"/>
        </w:rPr>
      </w:pP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целях приведения Положения «О земельном налоге на территории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айлыг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Республики Тыва», утвержденного Решением Хурала представителей от 22.04. 2021г. № 4 в соответствие  Федеральному законодательству,  Хурал представителей сельского поселения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Республики Тыва, </w:t>
      </w:r>
    </w:p>
    <w:p w:rsidR="00E2419C" w:rsidRDefault="00E2419C" w:rsidP="00E2419C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2419C" w:rsidRDefault="00E2419C" w:rsidP="00E2419C">
      <w:pPr>
        <w:spacing w:line="276" w:lineRule="auto"/>
        <w:ind w:firstLine="0"/>
        <w:rPr>
          <w:sz w:val="24"/>
          <w:szCs w:val="24"/>
        </w:rPr>
      </w:pPr>
    </w:p>
    <w:p w:rsidR="00E2419C" w:rsidRDefault="00E2419C" w:rsidP="00E2419C">
      <w:pPr>
        <w:rPr>
          <w:sz w:val="24"/>
          <w:szCs w:val="24"/>
        </w:rPr>
      </w:pPr>
      <w:r>
        <w:rPr>
          <w:sz w:val="24"/>
          <w:szCs w:val="24"/>
        </w:rPr>
        <w:t xml:space="preserve">    Статья 1.Внести в Положение </w:t>
      </w: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айлыг</w:t>
      </w:r>
      <w:proofErr w:type="spellEnd"/>
      <w:r>
        <w:rPr>
          <w:sz w:val="24"/>
          <w:szCs w:val="24"/>
        </w:rPr>
        <w:t xml:space="preserve"> следующие изменения:</w:t>
      </w:r>
    </w:p>
    <w:p w:rsidR="00E2419C" w:rsidRDefault="00E2419C" w:rsidP="00E2419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Статью 1 дополнить пунктом 4 и изложить в следующей редакции: Для земельных участков кадастровой стоимостью более 300 млн. рублей предельное значение ставок по земельному налогу увеличивается с 0,3 до 1,5%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земельных участков: 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занятых</w:t>
      </w:r>
      <w:proofErr w:type="gramEnd"/>
      <w:r>
        <w:rPr>
          <w:sz w:val="24"/>
          <w:szCs w:val="24"/>
        </w:rPr>
        <w:t xml:space="preserve">  жилищным фондом  и (или) объектами инженерной инфраструктурой жилищно-коммунального комплекса;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приобретенных</w:t>
      </w:r>
      <w:proofErr w:type="gramEnd"/>
      <w:r>
        <w:rPr>
          <w:sz w:val="24"/>
          <w:szCs w:val="24"/>
        </w:rPr>
        <w:t xml:space="preserve">  для жилищного строительства;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-не используемых в предпринимательской деятельности, приобретенных для ведения личного подсобного хозяйства, садоводства или огородничества, а также земельных участков общего назначения, предусмотренных  Федеральным законом от 29.07.2017 №217-ФЗ.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2. Статью 2 дополнить пунктом 2.4 и изложить в следующей редакции: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Налог</w:t>
      </w:r>
      <w:proofErr w:type="gramEnd"/>
      <w:r>
        <w:rPr>
          <w:sz w:val="24"/>
          <w:szCs w:val="24"/>
        </w:rPr>
        <w:t xml:space="preserve"> исчисленный по результатам перерасчета суммы ранее исчисленного налога, подлежит уплате налогоплательщиками-физическими лицами  в срок не 28-го числа третьего месяца, следующего за месяцем, в котором сформировано налоговое уведомление в связи с данным перерасчетом.</w:t>
      </w:r>
    </w:p>
    <w:p w:rsidR="00E2419C" w:rsidRDefault="00E2419C" w:rsidP="00E241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3.Настоящее Решение вступает в силу после официального опубликования (обнародования) на территории сельского поселения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Сайлыг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Чеди-Хольского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кожууна</w:t>
      </w:r>
      <w:proofErr w:type="spellEnd"/>
      <w:r>
        <w:rPr>
          <w:sz w:val="24"/>
          <w:szCs w:val="24"/>
        </w:rPr>
        <w:t xml:space="preserve"> Республики Тыва.</w:t>
      </w:r>
    </w:p>
    <w:p w:rsidR="00E2419C" w:rsidRDefault="00E2419C" w:rsidP="00E2419C">
      <w:pPr>
        <w:pStyle w:val="a3"/>
        <w:ind w:left="1069" w:firstLine="0"/>
        <w:rPr>
          <w:sz w:val="24"/>
          <w:szCs w:val="24"/>
        </w:rPr>
      </w:pPr>
    </w:p>
    <w:p w:rsidR="00E2419C" w:rsidRDefault="00E2419C" w:rsidP="00E2419C">
      <w:pPr>
        <w:rPr>
          <w:sz w:val="24"/>
          <w:szCs w:val="24"/>
        </w:rPr>
      </w:pPr>
    </w:p>
    <w:p w:rsidR="00E2419C" w:rsidRDefault="00E2419C" w:rsidP="00E2419C">
      <w:pPr>
        <w:rPr>
          <w:sz w:val="24"/>
          <w:szCs w:val="24"/>
        </w:rPr>
      </w:pPr>
    </w:p>
    <w:p w:rsidR="00E2419C" w:rsidRDefault="00E2419C" w:rsidP="00E2419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Глава </w:t>
      </w:r>
      <w:proofErr w:type="spellStart"/>
      <w:r>
        <w:rPr>
          <w:sz w:val="24"/>
          <w:szCs w:val="24"/>
        </w:rPr>
        <w:t>сумона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Сайлыг</w:t>
      </w:r>
      <w:proofErr w:type="spellEnd"/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Оюн</w:t>
      </w:r>
      <w:proofErr w:type="spellEnd"/>
      <w:r>
        <w:rPr>
          <w:sz w:val="24"/>
          <w:szCs w:val="24"/>
        </w:rPr>
        <w:t xml:space="preserve"> В.С.</w:t>
      </w:r>
    </w:p>
    <w:p w:rsidR="0042577E" w:rsidRDefault="0042577E">
      <w:bookmarkStart w:id="0" w:name="_GoBack"/>
      <w:bookmarkEnd w:id="0"/>
    </w:p>
    <w:sectPr w:rsidR="00425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21C33"/>
    <w:multiLevelType w:val="hybridMultilevel"/>
    <w:tmpl w:val="78665054"/>
    <w:lvl w:ilvl="0" w:tplc="8A3235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08"/>
    <w:rsid w:val="00263708"/>
    <w:rsid w:val="0042577E"/>
    <w:rsid w:val="00E2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9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19C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1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2025-08-07T03:00:00Z</dcterms:created>
  <dcterms:modified xsi:type="dcterms:W3CDTF">2025-08-07T03:00:00Z</dcterms:modified>
</cp:coreProperties>
</file>