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05" w:type="dxa"/>
        <w:tblInd w:w="-900" w:type="dxa"/>
        <w:tblLayout w:type="fixed"/>
        <w:tblCellMar>
          <w:left w:w="71" w:type="dxa"/>
          <w:right w:w="71" w:type="dxa"/>
        </w:tblCellMar>
        <w:tblLook w:val="04A0"/>
      </w:tblPr>
      <w:tblGrid>
        <w:gridCol w:w="3524"/>
        <w:gridCol w:w="2411"/>
        <w:gridCol w:w="4670"/>
      </w:tblGrid>
      <w:tr w:rsidR="004618CD" w:rsidTr="004F393B">
        <w:trPr>
          <w:trHeight w:val="899"/>
        </w:trPr>
        <w:tc>
          <w:tcPr>
            <w:tcW w:w="3523" w:type="dxa"/>
            <w:vAlign w:val="center"/>
            <w:hideMark/>
          </w:tcPr>
          <w:p w:rsidR="004618CD" w:rsidRDefault="004618CD" w:rsidP="004F393B">
            <w:pPr>
              <w:pStyle w:val="a3"/>
              <w:spacing w:line="276" w:lineRule="auto"/>
              <w:rPr>
                <w:rFonts w:ascii="Times New Roman" w:hAnsi="Times New Roman"/>
              </w:rPr>
            </w:pPr>
            <w:r>
              <w:rPr>
                <w:rFonts w:ascii="Times New Roman" w:hAnsi="Times New Roman"/>
              </w:rPr>
              <w:t xml:space="preserve">   Хурал представителей </w:t>
            </w:r>
          </w:p>
          <w:p w:rsidR="004618CD" w:rsidRDefault="004618CD" w:rsidP="004F393B">
            <w:pPr>
              <w:pStyle w:val="a3"/>
              <w:spacing w:line="276" w:lineRule="auto"/>
              <w:rPr>
                <w:rFonts w:ascii="Times New Roman" w:hAnsi="Times New Roman"/>
              </w:rPr>
            </w:pPr>
            <w:r>
              <w:rPr>
                <w:rFonts w:ascii="Times New Roman" w:hAnsi="Times New Roman"/>
              </w:rPr>
              <w:t xml:space="preserve">       сумона Сайлыг</w:t>
            </w:r>
          </w:p>
          <w:p w:rsidR="004618CD" w:rsidRDefault="004618CD" w:rsidP="004F393B">
            <w:pPr>
              <w:pStyle w:val="a3"/>
              <w:spacing w:line="276" w:lineRule="auto"/>
              <w:rPr>
                <w:rFonts w:ascii="Times New Roman" w:hAnsi="Times New Roman"/>
              </w:rPr>
            </w:pPr>
            <w:r>
              <w:rPr>
                <w:rFonts w:ascii="Times New Roman" w:hAnsi="Times New Roman"/>
              </w:rPr>
              <w:t xml:space="preserve">   Чеди-Хольского кожууна</w:t>
            </w:r>
          </w:p>
          <w:p w:rsidR="004618CD" w:rsidRDefault="004618CD" w:rsidP="004F393B">
            <w:pPr>
              <w:pStyle w:val="a3"/>
              <w:spacing w:line="276" w:lineRule="auto"/>
              <w:rPr>
                <w:rFonts w:ascii="Times New Roman" w:hAnsi="Times New Roman"/>
              </w:rPr>
            </w:pPr>
            <w:r>
              <w:rPr>
                <w:rFonts w:ascii="Times New Roman" w:hAnsi="Times New Roman"/>
              </w:rPr>
              <w:t xml:space="preserve">       Республики Тыва</w:t>
            </w:r>
          </w:p>
        </w:tc>
        <w:tc>
          <w:tcPr>
            <w:tcW w:w="2410" w:type="dxa"/>
          </w:tcPr>
          <w:p w:rsidR="004618CD" w:rsidRDefault="004618CD" w:rsidP="004F393B">
            <w:pPr>
              <w:pStyle w:val="a3"/>
              <w:spacing w:line="276" w:lineRule="auto"/>
              <w:jc w:val="right"/>
              <w:rPr>
                <w:rFonts w:ascii="Times New Roman" w:hAnsi="Times New Roman"/>
                <w:spacing w:val="10"/>
              </w:rPr>
            </w:pPr>
            <w:r>
              <w:rPr>
                <w:rFonts w:ascii="Times New Roman" w:hAnsi="Times New Roman"/>
                <w:spacing w:val="10"/>
              </w:rPr>
              <w:t xml:space="preserve">                  </w:t>
            </w:r>
            <w:r>
              <w:rPr>
                <w:rFonts w:ascii="Times New Roman" w:hAnsi="Times New Roman"/>
                <w:noProof/>
                <w:spacing w:val="10"/>
              </w:rPr>
              <w:drawing>
                <wp:inline distT="0" distB="0" distL="0" distR="0">
                  <wp:extent cx="714375" cy="581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4618CD" w:rsidRDefault="004618CD" w:rsidP="004F393B">
            <w:pPr>
              <w:pStyle w:val="a3"/>
              <w:spacing w:line="276" w:lineRule="auto"/>
              <w:rPr>
                <w:rFonts w:ascii="Times New Roman" w:hAnsi="Times New Roman"/>
                <w:spacing w:val="10"/>
              </w:rPr>
            </w:pPr>
          </w:p>
          <w:p w:rsidR="004618CD" w:rsidRDefault="004618CD" w:rsidP="004F393B">
            <w:pPr>
              <w:pStyle w:val="a3"/>
              <w:spacing w:line="276" w:lineRule="auto"/>
              <w:rPr>
                <w:rFonts w:ascii="Times New Roman" w:hAnsi="Times New Roman"/>
                <w:spacing w:val="10"/>
              </w:rPr>
            </w:pPr>
          </w:p>
          <w:p w:rsidR="004618CD" w:rsidRDefault="004618CD" w:rsidP="004F393B">
            <w:pPr>
              <w:pStyle w:val="a3"/>
              <w:spacing w:line="276" w:lineRule="auto"/>
              <w:rPr>
                <w:rFonts w:ascii="Times New Roman" w:hAnsi="Times New Roman"/>
              </w:rPr>
            </w:pPr>
            <w:r>
              <w:rPr>
                <w:rFonts w:ascii="Times New Roman" w:hAnsi="Times New Roman"/>
              </w:rPr>
              <w:t>РЕШЕНИЕ</w:t>
            </w:r>
          </w:p>
        </w:tc>
        <w:tc>
          <w:tcPr>
            <w:tcW w:w="4668" w:type="dxa"/>
            <w:vAlign w:val="center"/>
            <w:hideMark/>
          </w:tcPr>
          <w:p w:rsidR="004618CD" w:rsidRDefault="004618CD" w:rsidP="004F393B">
            <w:pPr>
              <w:pStyle w:val="a3"/>
              <w:spacing w:line="276" w:lineRule="auto"/>
              <w:rPr>
                <w:rFonts w:ascii="Times New Roman" w:hAnsi="Times New Roman"/>
              </w:rPr>
            </w:pPr>
            <w:r>
              <w:rPr>
                <w:rFonts w:ascii="Times New Roman" w:hAnsi="Times New Roman"/>
              </w:rPr>
              <w:t xml:space="preserve">                       Тыва </w:t>
            </w:r>
            <w:proofErr w:type="spellStart"/>
            <w:r>
              <w:rPr>
                <w:rFonts w:ascii="Times New Roman" w:hAnsi="Times New Roman"/>
              </w:rPr>
              <w:t>Республиканын</w:t>
            </w:r>
            <w:proofErr w:type="spellEnd"/>
          </w:p>
          <w:p w:rsidR="004618CD" w:rsidRDefault="004618CD" w:rsidP="004F393B">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Чеди-Хол</w:t>
            </w:r>
            <w:proofErr w:type="spellEnd"/>
            <w:r>
              <w:rPr>
                <w:rFonts w:ascii="Times New Roman" w:hAnsi="Times New Roman"/>
              </w:rPr>
              <w:t xml:space="preserve"> </w:t>
            </w:r>
            <w:proofErr w:type="spellStart"/>
            <w:r>
              <w:rPr>
                <w:rFonts w:ascii="Times New Roman" w:hAnsi="Times New Roman"/>
              </w:rPr>
              <w:t>кожууннун</w:t>
            </w:r>
            <w:proofErr w:type="spellEnd"/>
          </w:p>
          <w:p w:rsidR="004618CD" w:rsidRDefault="004618CD" w:rsidP="004F393B">
            <w:pPr>
              <w:pStyle w:val="a3"/>
              <w:spacing w:line="276" w:lineRule="auto"/>
              <w:rPr>
                <w:rFonts w:ascii="Times New Roman" w:hAnsi="Times New Roman"/>
              </w:rPr>
            </w:pPr>
            <w:r>
              <w:rPr>
                <w:rFonts w:ascii="Times New Roman" w:hAnsi="Times New Roman"/>
              </w:rPr>
              <w:t xml:space="preserve">                            Сайлыг </w:t>
            </w:r>
            <w:proofErr w:type="spellStart"/>
            <w:r>
              <w:rPr>
                <w:rFonts w:ascii="Times New Roman" w:hAnsi="Times New Roman"/>
              </w:rPr>
              <w:t>сумунун</w:t>
            </w:r>
            <w:proofErr w:type="spellEnd"/>
          </w:p>
          <w:p w:rsidR="004618CD" w:rsidRDefault="004618CD" w:rsidP="004F393B">
            <w:pPr>
              <w:pStyle w:val="a3"/>
              <w:spacing w:line="276" w:lineRule="auto"/>
              <w:rPr>
                <w:rFonts w:ascii="Times New Roman" w:hAnsi="Times New Roman"/>
              </w:rPr>
            </w:pPr>
            <w:r>
              <w:rPr>
                <w:rFonts w:ascii="Times New Roman" w:hAnsi="Times New Roman"/>
              </w:rPr>
              <w:t xml:space="preserve">                       </w:t>
            </w:r>
            <w:proofErr w:type="spellStart"/>
            <w:r>
              <w:rPr>
                <w:rFonts w:ascii="Times New Roman" w:hAnsi="Times New Roman"/>
              </w:rPr>
              <w:t>толээлекчилер</w:t>
            </w:r>
            <w:proofErr w:type="spellEnd"/>
            <w:r>
              <w:rPr>
                <w:rFonts w:ascii="Times New Roman" w:hAnsi="Times New Roman"/>
              </w:rPr>
              <w:t xml:space="preserve"> Хуралы</w:t>
            </w:r>
          </w:p>
        </w:tc>
      </w:tr>
    </w:tbl>
    <w:p w:rsidR="004618CD" w:rsidRDefault="004618CD" w:rsidP="004618CD">
      <w:pPr>
        <w:pStyle w:val="a3"/>
        <w:rPr>
          <w:rFonts w:ascii="Times New Roman" w:hAnsi="Times New Roman"/>
          <w:sz w:val="28"/>
          <w:szCs w:val="28"/>
        </w:rPr>
      </w:pPr>
      <w:r>
        <w:rPr>
          <w:rFonts w:ascii="Times New Roman" w:hAnsi="Times New Roman"/>
          <w:sz w:val="28"/>
          <w:szCs w:val="28"/>
        </w:rPr>
        <w:t>Хурала представителей сумона Сайлыг Чеди-Хольского кожууна</w:t>
      </w:r>
    </w:p>
    <w:p w:rsidR="004618CD" w:rsidRDefault="004618CD" w:rsidP="004618CD">
      <w:pPr>
        <w:pStyle w:val="a3"/>
        <w:jc w:val="center"/>
        <w:rPr>
          <w:rFonts w:ascii="Times New Roman" w:hAnsi="Times New Roman"/>
          <w:sz w:val="28"/>
          <w:szCs w:val="28"/>
        </w:rPr>
      </w:pPr>
      <w:r>
        <w:rPr>
          <w:rFonts w:ascii="Times New Roman" w:hAnsi="Times New Roman"/>
          <w:sz w:val="28"/>
          <w:szCs w:val="28"/>
        </w:rPr>
        <w:t>от  «31» января 2022 года № 3</w:t>
      </w:r>
    </w:p>
    <w:p w:rsidR="004618CD" w:rsidRDefault="004618CD" w:rsidP="004618CD">
      <w:pPr>
        <w:pStyle w:val="a3"/>
        <w:ind w:firstLine="0"/>
        <w:jc w:val="center"/>
        <w:rPr>
          <w:rFonts w:ascii="Times New Roman" w:hAnsi="Times New Roman"/>
          <w:sz w:val="28"/>
          <w:szCs w:val="28"/>
        </w:rPr>
      </w:pPr>
      <w:r>
        <w:rPr>
          <w:rFonts w:ascii="Times New Roman" w:hAnsi="Times New Roman"/>
          <w:sz w:val="28"/>
          <w:szCs w:val="28"/>
        </w:rPr>
        <w:t>с. Сайлыг</w:t>
      </w:r>
    </w:p>
    <w:p w:rsidR="004618CD" w:rsidRDefault="004618CD" w:rsidP="004618CD">
      <w:pPr>
        <w:pStyle w:val="a3"/>
        <w:rPr>
          <w:rFonts w:ascii="Times New Roman" w:hAnsi="Times New Roman"/>
          <w:sz w:val="28"/>
          <w:szCs w:val="28"/>
        </w:rPr>
      </w:pPr>
    </w:p>
    <w:p w:rsidR="004618CD" w:rsidRDefault="004618CD" w:rsidP="004618CD">
      <w:pPr>
        <w:pStyle w:val="a3"/>
        <w:jc w:val="center"/>
        <w:rPr>
          <w:rFonts w:ascii="Times New Roman" w:hAnsi="Times New Roman"/>
          <w:sz w:val="28"/>
          <w:szCs w:val="28"/>
        </w:rPr>
      </w:pPr>
      <w:r>
        <w:rPr>
          <w:rFonts w:ascii="Times New Roman" w:hAnsi="Times New Roman"/>
          <w:sz w:val="28"/>
          <w:szCs w:val="28"/>
        </w:rPr>
        <w:t>О ВНЕСЕНИИ ИЗМЕНЕНИЙ В УСТАВ СЕЛЬСКОГО ПОСЕЛЕНИЯ СУМОНА САЙЛЫГ ЧЕД</w:t>
      </w:r>
      <w:proofErr w:type="gramStart"/>
      <w:r>
        <w:rPr>
          <w:rFonts w:ascii="Times New Roman" w:hAnsi="Times New Roman"/>
          <w:sz w:val="28"/>
          <w:szCs w:val="28"/>
        </w:rPr>
        <w:t>И-</w:t>
      </w:r>
      <w:proofErr w:type="gramEnd"/>
      <w:r>
        <w:rPr>
          <w:rFonts w:ascii="Times New Roman" w:hAnsi="Times New Roman"/>
          <w:sz w:val="28"/>
          <w:szCs w:val="28"/>
        </w:rPr>
        <w:t xml:space="preserve"> ХОЛЬСКОГО КОЖУУНА</w:t>
      </w:r>
    </w:p>
    <w:p w:rsidR="004618CD" w:rsidRDefault="004618CD" w:rsidP="004618CD">
      <w:pPr>
        <w:pStyle w:val="a3"/>
        <w:jc w:val="center"/>
        <w:rPr>
          <w:rFonts w:ascii="Times New Roman" w:hAnsi="Times New Roman"/>
          <w:sz w:val="28"/>
          <w:szCs w:val="28"/>
        </w:rPr>
      </w:pPr>
      <w:r>
        <w:rPr>
          <w:rFonts w:ascii="Times New Roman" w:hAnsi="Times New Roman"/>
          <w:sz w:val="28"/>
          <w:szCs w:val="28"/>
        </w:rPr>
        <w:t>РЕСПУБЛИКИ ТЫВА</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 xml:space="preserve">В целях приведения Устава сельского поселения сумона Сайлыг Чеди-Хольского кожууна Республики Тыва в соответствие федеральному законодательству Хурал представителей сельского поселения сумона Сайлыг Чеди-Хольского кожууна Республики Тыва, </w:t>
      </w:r>
    </w:p>
    <w:p w:rsidR="004618CD" w:rsidRDefault="004618CD" w:rsidP="004618CD">
      <w:pPr>
        <w:pStyle w:val="a3"/>
        <w:rPr>
          <w:rFonts w:ascii="Times New Roman" w:hAnsi="Times New Roman"/>
          <w:sz w:val="28"/>
          <w:szCs w:val="28"/>
        </w:rPr>
      </w:pPr>
    </w:p>
    <w:p w:rsidR="004618CD" w:rsidRDefault="004618CD" w:rsidP="004618CD">
      <w:pPr>
        <w:pStyle w:val="a3"/>
        <w:jc w:val="center"/>
        <w:rPr>
          <w:rFonts w:ascii="Times New Roman" w:hAnsi="Times New Roman"/>
          <w:sz w:val="28"/>
          <w:szCs w:val="28"/>
        </w:rPr>
      </w:pPr>
      <w:r>
        <w:rPr>
          <w:rFonts w:ascii="Times New Roman" w:hAnsi="Times New Roman"/>
          <w:sz w:val="28"/>
          <w:szCs w:val="28"/>
        </w:rPr>
        <w:t>РЕШИЛ:</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Статья 1. Дополнить Устав сельского поселения сумона Сайлыг Чеди-Хольского кожууна Республики Тыва статьей 42.5. следующего содержания:</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«Статья 42.5. Правотворческая инициатива прокуратуры Чеди-Хольского района.</w:t>
      </w:r>
    </w:p>
    <w:p w:rsidR="004618CD" w:rsidRDefault="004618CD" w:rsidP="004618CD">
      <w:pPr>
        <w:pStyle w:val="a3"/>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Прокурор Чеди-Хольского района обладает правом правотворческой инициативы.</w:t>
      </w:r>
    </w:p>
    <w:p w:rsidR="004618CD" w:rsidRDefault="004618CD" w:rsidP="004618CD">
      <w:pPr>
        <w:pStyle w:val="a3"/>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proofErr w:type="gramStart"/>
      <w:r>
        <w:rPr>
          <w:rFonts w:ascii="Times New Roman" w:hAnsi="Times New Roman"/>
          <w:sz w:val="28"/>
          <w:szCs w:val="28"/>
        </w:rPr>
        <w:t>В целях реализации правотворческой инициативы прокурор Чеди-Хольского района вносит в Хурал представителей сельского поселения сумона Сайлыг Чеди-Хольского кожууна Республики Тыва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w:t>
      </w:r>
      <w:proofErr w:type="gramEnd"/>
      <w:r>
        <w:rPr>
          <w:rFonts w:ascii="Times New Roman" w:hAnsi="Times New Roman"/>
          <w:sz w:val="28"/>
          <w:szCs w:val="28"/>
        </w:rPr>
        <w:t xml:space="preserve"> на заседаниях Хурала представителей сельского поселения сумона Сайлыг Чеди-Хольского кожууна Республики Тыва.</w:t>
      </w:r>
    </w:p>
    <w:p w:rsidR="004618CD" w:rsidRDefault="004618CD" w:rsidP="004618CD">
      <w:pPr>
        <w:pStyle w:val="a3"/>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proofErr w:type="gramStart"/>
      <w:r>
        <w:rPr>
          <w:rFonts w:ascii="Times New Roman" w:hAnsi="Times New Roman"/>
          <w:sz w:val="28"/>
          <w:szCs w:val="28"/>
        </w:rPr>
        <w:t xml:space="preserve">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Чеди-Хольского района рассматриваются Хуралом </w:t>
      </w:r>
      <w:r>
        <w:rPr>
          <w:rFonts w:ascii="Times New Roman" w:hAnsi="Times New Roman"/>
          <w:sz w:val="28"/>
          <w:szCs w:val="28"/>
        </w:rPr>
        <w:lastRenderedPageBreak/>
        <w:t>представителей сельского поселения сумона Сайлыг Чеди-Хольского кожууна Республики Тыва на ближайшем к моменту их внесения заседании.</w:t>
      </w:r>
      <w:proofErr w:type="gramEnd"/>
    </w:p>
    <w:p w:rsidR="004618CD" w:rsidRDefault="004618CD" w:rsidP="004618CD">
      <w:pPr>
        <w:pStyle w:val="a3"/>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4618CD" w:rsidRDefault="004618CD" w:rsidP="004618CD">
      <w:pPr>
        <w:pStyle w:val="a3"/>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Чеди-Хольского района в порядке реализации права правотворческой инициативы, официально в письменной форме доводится до его сведения</w:t>
      </w:r>
      <w:proofErr w:type="gramStart"/>
      <w:r>
        <w:rPr>
          <w:rFonts w:ascii="Times New Roman" w:hAnsi="Times New Roman"/>
          <w:sz w:val="28"/>
          <w:szCs w:val="28"/>
        </w:rPr>
        <w:t>.».</w:t>
      </w:r>
      <w:proofErr w:type="gramEnd"/>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color w:val="000000"/>
          <w:sz w:val="28"/>
          <w:szCs w:val="28"/>
        </w:rPr>
      </w:pPr>
      <w:r>
        <w:rPr>
          <w:rFonts w:ascii="Times New Roman" w:hAnsi="Times New Roman"/>
          <w:sz w:val="28"/>
          <w:szCs w:val="28"/>
        </w:rPr>
        <w:t xml:space="preserve">Статья 2. </w:t>
      </w:r>
      <w:r>
        <w:rPr>
          <w:rFonts w:ascii="Times New Roman" w:hAnsi="Times New Roman"/>
          <w:bCs/>
          <w:color w:val="000000"/>
          <w:sz w:val="28"/>
          <w:szCs w:val="28"/>
        </w:rPr>
        <w:t>Статья 18. Структура и организация деятельности Хурала представителей</w:t>
      </w:r>
    </w:p>
    <w:p w:rsidR="004618CD" w:rsidRDefault="004618CD" w:rsidP="004618CD">
      <w:pPr>
        <w:pStyle w:val="a3"/>
        <w:rPr>
          <w:rFonts w:ascii="Times New Roman" w:hAnsi="Times New Roman"/>
          <w:color w:val="000000"/>
          <w:sz w:val="28"/>
          <w:szCs w:val="28"/>
        </w:rPr>
      </w:pPr>
      <w:r>
        <w:rPr>
          <w:rFonts w:ascii="Times New Roman" w:hAnsi="Times New Roman"/>
          <w:color w:val="FF0000"/>
          <w:sz w:val="28"/>
          <w:szCs w:val="28"/>
        </w:rPr>
        <w:t> </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2. В Хурале представителей на постоянной (штатной) основе осуществляют не более 10 процентов депутатов Хурала представителей.</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председателя Хурала представителей при наличии</w:t>
      </w:r>
      <w:proofErr w:type="gramStart"/>
      <w:r>
        <w:rPr>
          <w:rFonts w:ascii="Times New Roman" w:hAnsi="Times New Roman"/>
          <w:color w:val="000000"/>
          <w:sz w:val="28"/>
          <w:szCs w:val="28"/>
        </w:rPr>
        <w:t xml:space="preserve"> .</w:t>
      </w:r>
      <w:proofErr w:type="gramEnd"/>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4. Внутренняя структура Хурала представителей (постоянные комиссии), порядок работы, полномочия комиссий Хурала представителей определяются</w:t>
      </w:r>
    </w:p>
    <w:p w:rsidR="004618CD" w:rsidRDefault="004618CD" w:rsidP="004618CD">
      <w:pPr>
        <w:pStyle w:val="a3"/>
        <w:rPr>
          <w:rFonts w:ascii="Times New Roman" w:hAnsi="Times New Roman"/>
          <w:color w:val="000000"/>
          <w:sz w:val="28"/>
          <w:szCs w:val="28"/>
        </w:rPr>
      </w:pP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3. Дополнить Устав сельского поселения сумона Сайлыг Чеди-Хольского кожууна Республики Тыва статьей 45 следующего содержания:</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45  Инициативные проекты</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 xml:space="preserve">1. В целях реализации мероприятий, имеющих приоритетное значение для жителей сумона, по решению вопросов местного значения или иных вопросов, право </w:t>
      </w:r>
      <w:proofErr w:type="gramStart"/>
      <w:r>
        <w:rPr>
          <w:rFonts w:ascii="Times New Roman" w:hAnsi="Times New Roman"/>
          <w:color w:val="000000"/>
          <w:sz w:val="28"/>
          <w:szCs w:val="28"/>
        </w:rPr>
        <w:t>решения</w:t>
      </w:r>
      <w:proofErr w:type="gramEnd"/>
      <w:r>
        <w:rPr>
          <w:rFonts w:ascii="Times New Roman" w:hAnsi="Times New Roman"/>
          <w:color w:val="000000"/>
          <w:sz w:val="28"/>
          <w:szCs w:val="28"/>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сумона Сайлыг, на которой могут реализовываться инициативные проекты, устанавливается нормативным правовым актом Хурала представителей сумона Сайлыг.</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lastRenderedPageBreak/>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сумона Сайлыг,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3. Требования к содержанию и порядку внесения инициативных проектов установлены Федеральным законом от 06.10.2003 № 131-ФЗ «Об общих принципах организации местного самоуправления в Российской Федерации»</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4. Часть 3 статьи 29 Устава изложить в следующей редакции.</w:t>
      </w:r>
    </w:p>
    <w:p w:rsidR="004618CD" w:rsidRDefault="004618CD" w:rsidP="004618CD">
      <w:pPr>
        <w:pStyle w:val="a3"/>
        <w:rPr>
          <w:rFonts w:ascii="Times New Roman" w:hAnsi="Times New Roman"/>
          <w:color w:val="000000"/>
          <w:sz w:val="28"/>
          <w:szCs w:val="28"/>
        </w:rPr>
      </w:pPr>
      <w:proofErr w:type="gramStart"/>
      <w:r>
        <w:rPr>
          <w:rFonts w:ascii="Times New Roman" w:hAnsi="Times New Roman"/>
          <w:color w:val="000000"/>
          <w:sz w:val="28"/>
          <w:szCs w:val="28"/>
        </w:rPr>
        <w:t>«Проекты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 проектов нормативных правовых актов, разработанных в целях</w:t>
      </w:r>
      <w:proofErr w:type="gramEnd"/>
      <w:r>
        <w:rPr>
          <w:rFonts w:ascii="Times New Roman" w:hAnsi="Times New Roman"/>
          <w:color w:val="000000"/>
          <w:sz w:val="28"/>
          <w:szCs w:val="28"/>
        </w:rPr>
        <w:t xml:space="preserve"> ликвидации чрезвычайных ситуаций природного и техногенного характера на период действия режимов чрезвычайных ситуаций (п. 3 введен Федеральным законом от 09.11.2020 №363-ФЗ)</w:t>
      </w:r>
      <w:proofErr w:type="gramStart"/>
      <w:r>
        <w:rPr>
          <w:rFonts w:ascii="Times New Roman" w:hAnsi="Times New Roman"/>
          <w:color w:val="000000"/>
          <w:sz w:val="28"/>
          <w:szCs w:val="28"/>
        </w:rPr>
        <w:t>.»</w:t>
      </w:r>
      <w:proofErr w:type="gramEnd"/>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5. Частью 1 статьи 5 Устава дополнить пунктом 19 следующего содержания:</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olor w:val="000000"/>
          <w:sz w:val="28"/>
          <w:szCs w:val="28"/>
        </w:rPr>
        <w:t>.»</w:t>
      </w:r>
      <w:proofErr w:type="gramEnd"/>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 xml:space="preserve">Статья 6. В пункте 8 части 1 статьи 4 Устава слова «осуществление </w:t>
      </w:r>
      <w:proofErr w:type="gramStart"/>
      <w:r>
        <w:rPr>
          <w:rFonts w:ascii="Times New Roman" w:hAnsi="Times New Roman"/>
          <w:color w:val="000000"/>
          <w:sz w:val="28"/>
          <w:szCs w:val="28"/>
        </w:rPr>
        <w:t>контроля за</w:t>
      </w:r>
      <w:proofErr w:type="gramEnd"/>
      <w:r>
        <w:rPr>
          <w:rFonts w:ascii="Times New Roman" w:hAnsi="Times New Roman"/>
          <w:color w:val="000000"/>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7. Часть 4 статьи 12 изложить в следующей редакции:</w:t>
      </w:r>
    </w:p>
    <w:p w:rsidR="004618CD" w:rsidRDefault="004618CD" w:rsidP="004618CD">
      <w:pPr>
        <w:pStyle w:val="a3"/>
        <w:rPr>
          <w:rFonts w:ascii="Times New Roman" w:hAnsi="Times New Roman"/>
          <w:color w:val="000000"/>
          <w:sz w:val="28"/>
          <w:szCs w:val="28"/>
        </w:rPr>
      </w:pPr>
      <w:proofErr w:type="gramStart"/>
      <w:r>
        <w:rPr>
          <w:rFonts w:ascii="Times New Roman" w:hAnsi="Times New Roman"/>
          <w:color w:val="000000"/>
          <w:sz w:val="28"/>
          <w:szCs w:val="28"/>
        </w:rPr>
        <w:t xml:space="preserve">«Порядок организации и проведения публичных слушаний определяется уставом сумона Сайлыг и (или) нормативными правовыми актами Хурала представителей сумона Сайлыг и должен предусматривать заблаговременное </w:t>
      </w:r>
      <w:r>
        <w:rPr>
          <w:rFonts w:ascii="Times New Roman" w:hAnsi="Times New Roman"/>
          <w:color w:val="000000"/>
          <w:sz w:val="28"/>
          <w:szCs w:val="28"/>
        </w:rPr>
        <w:lastRenderedPageBreak/>
        <w:t>оповещение жителей сумона Сайлыг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w:t>
      </w:r>
      <w:proofErr w:type="gramEnd"/>
      <w:r>
        <w:rPr>
          <w:rFonts w:ascii="Times New Roman" w:hAnsi="Times New Roman"/>
          <w:color w:val="000000"/>
          <w:sz w:val="28"/>
          <w:szCs w:val="28"/>
        </w:rPr>
        <w:t xml:space="preserve"> Сайлыг своих замечаний и предложений по вынесенному на обсуждение проекту муниципального правового акта, в том числе</w:t>
      </w:r>
    </w:p>
    <w:p w:rsidR="004618CD" w:rsidRDefault="004618CD" w:rsidP="004618CD">
      <w:pPr>
        <w:pStyle w:val="a3"/>
        <w:rPr>
          <w:rFonts w:ascii="Times New Roman" w:hAnsi="Times New Roman"/>
          <w:color w:val="000000"/>
          <w:sz w:val="28"/>
          <w:szCs w:val="28"/>
        </w:rPr>
      </w:pPr>
      <w:proofErr w:type="gramStart"/>
      <w:r>
        <w:rPr>
          <w:rFonts w:ascii="Times New Roman" w:hAnsi="Times New Roman"/>
          <w:color w:val="000000"/>
          <w:sz w:val="28"/>
          <w:szCs w:val="28"/>
        </w:rPr>
        <w:t>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4618CD" w:rsidRDefault="004618CD" w:rsidP="004618CD">
      <w:pPr>
        <w:pStyle w:val="a3"/>
        <w:rPr>
          <w:rFonts w:ascii="Times New Roman" w:hAnsi="Times New Roman"/>
          <w:color w:val="000000"/>
          <w:sz w:val="28"/>
          <w:szCs w:val="28"/>
        </w:rPr>
      </w:pPr>
      <w:proofErr w:type="gramStart"/>
      <w:r>
        <w:rPr>
          <w:rFonts w:ascii="Times New Roman" w:hAnsi="Times New Roman"/>
          <w:color w:val="000000"/>
          <w:sz w:val="28"/>
          <w:szCs w:val="28"/>
        </w:rPr>
        <w:t>Уставом сумона и (или) нормативными правовыми актами Хурала представителей сумона Сайлыг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w:t>
      </w:r>
      <w:proofErr w:type="gramEnd"/>
      <w:r>
        <w:rPr>
          <w:rFonts w:ascii="Times New Roman" w:hAnsi="Times New Roman"/>
          <w:color w:val="000000"/>
          <w:sz w:val="28"/>
          <w:szCs w:val="28"/>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Pr>
          <w:rFonts w:ascii="Times New Roman" w:hAnsi="Times New Roman"/>
          <w:color w:val="000000"/>
          <w:sz w:val="28"/>
          <w:szCs w:val="28"/>
        </w:rPr>
        <w:t>.»</w:t>
      </w:r>
      <w:proofErr w:type="gramEnd"/>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8. Часть 5 статьи 12 Устава изложить в следующей редакции:</w:t>
      </w:r>
    </w:p>
    <w:p w:rsidR="004618CD" w:rsidRDefault="004618CD" w:rsidP="004618CD">
      <w:pPr>
        <w:pStyle w:val="a3"/>
        <w:rPr>
          <w:rFonts w:ascii="Times New Roman" w:hAnsi="Times New Roman"/>
          <w:color w:val="000000"/>
          <w:sz w:val="28"/>
          <w:szCs w:val="28"/>
        </w:rPr>
      </w:pPr>
      <w:proofErr w:type="gramStart"/>
      <w:r>
        <w:rPr>
          <w:rFonts w:ascii="Times New Roman" w:hAnsi="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Pr>
          <w:rFonts w:ascii="Times New Roman" w:hAnsi="Times New Roman"/>
          <w:color w:val="000000"/>
          <w:sz w:val="28"/>
          <w:szCs w:val="28"/>
        </w:rPr>
        <w:lastRenderedPageBreak/>
        <w:t>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Pr>
          <w:rFonts w:ascii="Times New Roman" w:hAnsi="Times New Roman"/>
          <w:color w:val="000000"/>
          <w:sz w:val="28"/>
          <w:szCs w:val="28"/>
        </w:rPr>
        <w:t>.»</w:t>
      </w:r>
      <w:proofErr w:type="gramEnd"/>
    </w:p>
    <w:p w:rsidR="004618CD" w:rsidRDefault="004618CD" w:rsidP="004618CD">
      <w:pPr>
        <w:pStyle w:val="a3"/>
        <w:rPr>
          <w:rFonts w:ascii="Times New Roman" w:hAnsi="Times New Roman"/>
          <w:sz w:val="28"/>
          <w:szCs w:val="28"/>
        </w:rPr>
      </w:pPr>
      <w:r>
        <w:rPr>
          <w:rFonts w:ascii="Times New Roman" w:hAnsi="Times New Roman"/>
          <w:sz w:val="28"/>
          <w:szCs w:val="28"/>
        </w:rPr>
        <w:t>Статья 9. Пункт 9  (прекращения гражданства Российской Федерации, прекращения гражданства) части 10 (полномочия Главы прекращаются досрочно…) статьи 19 (Глава сумона)** изложить в следующей редакции:</w:t>
      </w:r>
    </w:p>
    <w:p w:rsidR="004618CD" w:rsidRDefault="004618CD" w:rsidP="004618CD">
      <w:pPr>
        <w:pStyle w:val="a3"/>
        <w:rPr>
          <w:rFonts w:ascii="Times New Roman" w:hAnsi="Times New Roman"/>
          <w:sz w:val="28"/>
          <w:szCs w:val="28"/>
        </w:rPr>
      </w:pPr>
      <w:proofErr w:type="gramStart"/>
      <w:r>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2. Часть 6 (Председатель Администрации: 1) подконтролен и подотчетен…) статьи 20 (Администрация сумона) дополнить пунктом 5 следующего содержания:</w:t>
      </w:r>
    </w:p>
    <w:p w:rsidR="004618CD" w:rsidRDefault="004618CD" w:rsidP="004618CD">
      <w:pPr>
        <w:pStyle w:val="a3"/>
        <w:rPr>
          <w:rFonts w:ascii="Times New Roman" w:hAnsi="Times New Roman"/>
          <w:sz w:val="28"/>
          <w:szCs w:val="28"/>
        </w:rPr>
      </w:pPr>
      <w:proofErr w:type="gramStart"/>
      <w:r>
        <w:rPr>
          <w:rFonts w:ascii="Times New Roman" w:hAnsi="Times New Roman"/>
          <w:sz w:val="28"/>
          <w:szCs w:val="28"/>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Pr>
          <w:rFonts w:ascii="Times New Roman" w:hAnsi="Times New Roman"/>
          <w:sz w:val="28"/>
          <w:szCs w:val="28"/>
        </w:rPr>
        <w:t xml:space="preserve"> </w:t>
      </w:r>
      <w:proofErr w:type="gramStart"/>
      <w:r>
        <w:rPr>
          <w:rFonts w:ascii="Times New Roman" w:hAnsi="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Pr>
          <w:rFonts w:ascii="Times New Roman" w:hAnsi="Times New Roman"/>
          <w:sz w:val="28"/>
          <w:szCs w:val="28"/>
        </w:rPr>
        <w:t xml:space="preserve"> пунктом</w:t>
      </w:r>
      <w:proofErr w:type="gramStart"/>
      <w:r>
        <w:rPr>
          <w:rFonts w:ascii="Times New Roman" w:hAnsi="Times New Roman"/>
          <w:sz w:val="28"/>
          <w:szCs w:val="28"/>
        </w:rPr>
        <w:t>.»;</w:t>
      </w:r>
      <w:proofErr w:type="gramEnd"/>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3. Пункт 9 (прекращения гражданства Российской Федерации, прекращения гражданства) части 11 (Полномочия Председателя Администрации…) статьи 20 изложить в следующей редакции:</w:t>
      </w:r>
    </w:p>
    <w:p w:rsidR="004618CD" w:rsidRDefault="004618CD" w:rsidP="004618CD">
      <w:pPr>
        <w:pStyle w:val="a3"/>
        <w:rPr>
          <w:rFonts w:ascii="Times New Roman" w:hAnsi="Times New Roman"/>
          <w:sz w:val="28"/>
          <w:szCs w:val="28"/>
        </w:rPr>
      </w:pPr>
      <w:proofErr w:type="gramStart"/>
      <w:r>
        <w:rPr>
          <w:rFonts w:ascii="Times New Roman" w:hAnsi="Times New Roman"/>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Pr>
          <w:rFonts w:ascii="Times New Roman" w:hAnsi="Times New Roman"/>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4. Пункт 9 (прекращения гражданства Российской Федерации, прекращения гражданства) части 10 (Полномочия депутата…) статьи 19  (Глава сумона) изложить в следующей редакции:</w:t>
      </w:r>
    </w:p>
    <w:p w:rsidR="004618CD" w:rsidRDefault="004618CD" w:rsidP="004618CD">
      <w:pPr>
        <w:pStyle w:val="a3"/>
        <w:rPr>
          <w:rFonts w:ascii="Times New Roman" w:hAnsi="Times New Roman"/>
          <w:sz w:val="28"/>
          <w:szCs w:val="28"/>
        </w:rPr>
      </w:pPr>
      <w:proofErr w:type="gramStart"/>
      <w:r>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color w:val="000000"/>
          <w:sz w:val="28"/>
          <w:szCs w:val="28"/>
        </w:rPr>
      </w:pP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Статья 10. Направить настоящее Решение в Управление Министерства юстиции Российской Федерации по Республике Тыва в установленном федеральным законом порядке.</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Обнародовать настоящее Решение после его государственной регистрации и разместить на официальном сайте муниципального образования в сети Интернет.</w:t>
      </w:r>
    </w:p>
    <w:p w:rsidR="004618CD" w:rsidRDefault="004618CD" w:rsidP="004618CD">
      <w:pPr>
        <w:pStyle w:val="a3"/>
        <w:rPr>
          <w:rFonts w:ascii="Times New Roman" w:hAnsi="Times New Roman"/>
          <w:color w:val="000000"/>
          <w:sz w:val="28"/>
          <w:szCs w:val="28"/>
        </w:rPr>
      </w:pPr>
      <w:r>
        <w:rPr>
          <w:rFonts w:ascii="Times New Roman" w:hAnsi="Times New Roman"/>
          <w:color w:val="000000"/>
          <w:sz w:val="28"/>
          <w:szCs w:val="28"/>
        </w:rPr>
        <w:t>Настоящее Решение вступает в силу после его государственной регистрации с момента его официального опубликования (обнародования).</w:t>
      </w: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p>
    <w:p w:rsidR="004618CD" w:rsidRDefault="004618CD" w:rsidP="004618CD">
      <w:pPr>
        <w:pStyle w:val="a3"/>
        <w:rPr>
          <w:rFonts w:ascii="Times New Roman" w:hAnsi="Times New Roman"/>
          <w:sz w:val="28"/>
          <w:szCs w:val="28"/>
        </w:rPr>
      </w:pPr>
      <w:r>
        <w:rPr>
          <w:rFonts w:ascii="Times New Roman" w:hAnsi="Times New Roman"/>
          <w:sz w:val="28"/>
          <w:szCs w:val="28"/>
        </w:rPr>
        <w:t>Глава - Председатель Хурала представителей</w:t>
      </w:r>
    </w:p>
    <w:p w:rsidR="004618CD" w:rsidRDefault="004618CD" w:rsidP="004618CD">
      <w:pPr>
        <w:pStyle w:val="a3"/>
        <w:rPr>
          <w:rFonts w:ascii="Times New Roman" w:hAnsi="Times New Roman"/>
          <w:sz w:val="28"/>
          <w:szCs w:val="28"/>
        </w:rPr>
      </w:pPr>
      <w:r>
        <w:rPr>
          <w:rFonts w:ascii="Times New Roman" w:hAnsi="Times New Roman"/>
          <w:sz w:val="28"/>
          <w:szCs w:val="28"/>
        </w:rPr>
        <w:t>сельского поселения сумона Сайлыг Чеди-Хольского</w:t>
      </w:r>
    </w:p>
    <w:p w:rsidR="004618CD" w:rsidRDefault="004618CD" w:rsidP="004618CD">
      <w:pPr>
        <w:pStyle w:val="a3"/>
        <w:rPr>
          <w:rFonts w:ascii="Times New Roman" w:hAnsi="Times New Roman"/>
          <w:sz w:val="28"/>
          <w:szCs w:val="28"/>
        </w:rPr>
      </w:pPr>
      <w:r>
        <w:rPr>
          <w:rFonts w:ascii="Times New Roman" w:hAnsi="Times New Roman"/>
          <w:sz w:val="28"/>
          <w:szCs w:val="28"/>
        </w:rPr>
        <w:t xml:space="preserve">кожууна Республики Тыва                                                         </w:t>
      </w:r>
      <w:proofErr w:type="spellStart"/>
      <w:r>
        <w:rPr>
          <w:rFonts w:ascii="Times New Roman" w:hAnsi="Times New Roman"/>
          <w:sz w:val="28"/>
          <w:szCs w:val="28"/>
        </w:rPr>
        <w:t>Оюн</w:t>
      </w:r>
      <w:proofErr w:type="spellEnd"/>
      <w:r>
        <w:rPr>
          <w:rFonts w:ascii="Times New Roman" w:hAnsi="Times New Roman"/>
          <w:sz w:val="28"/>
          <w:szCs w:val="28"/>
        </w:rPr>
        <w:t xml:space="preserve"> М.Т. </w:t>
      </w:r>
    </w:p>
    <w:p w:rsidR="004618CD" w:rsidRDefault="004618CD" w:rsidP="004618CD">
      <w:pPr>
        <w:pStyle w:val="a3"/>
        <w:rPr>
          <w:rFonts w:ascii="Times New Roman" w:hAnsi="Times New Roman"/>
          <w:color w:val="404040"/>
          <w:sz w:val="28"/>
          <w:szCs w:val="28"/>
        </w:rPr>
      </w:pPr>
      <w:r>
        <w:rPr>
          <w:rFonts w:ascii="Times New Roman" w:hAnsi="Times New Roman"/>
          <w:color w:val="404040"/>
          <w:sz w:val="28"/>
          <w:szCs w:val="28"/>
        </w:rPr>
        <w:t xml:space="preserve">                                                                                                                               </w:t>
      </w:r>
    </w:p>
    <w:p w:rsidR="004618CD" w:rsidRDefault="004618CD" w:rsidP="004618CD">
      <w:pPr>
        <w:pStyle w:val="a3"/>
        <w:rPr>
          <w:rFonts w:ascii="Times New Roman" w:hAnsi="Times New Roman"/>
          <w:color w:val="404040"/>
          <w:sz w:val="28"/>
          <w:szCs w:val="28"/>
        </w:rPr>
      </w:pPr>
    </w:p>
    <w:p w:rsidR="004618CD" w:rsidRDefault="004618CD" w:rsidP="004618CD">
      <w:pPr>
        <w:pStyle w:val="a3"/>
        <w:rPr>
          <w:rFonts w:ascii="Times New Roman" w:hAnsi="Times New Roman"/>
          <w:color w:val="404040"/>
          <w:sz w:val="28"/>
          <w:szCs w:val="28"/>
        </w:rPr>
      </w:pPr>
    </w:p>
    <w:p w:rsidR="004618CD" w:rsidRDefault="004618CD" w:rsidP="004618CD"/>
    <w:p w:rsidR="00122012" w:rsidRDefault="00122012"/>
    <w:sectPr w:rsidR="00122012" w:rsidSect="00193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618CD"/>
    <w:rsid w:val="00122012"/>
    <w:rsid w:val="00461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618CD"/>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8CD"/>
    <w:pPr>
      <w:spacing w:after="0" w:line="240" w:lineRule="auto"/>
      <w:ind w:firstLine="567"/>
      <w:jc w:val="both"/>
    </w:pPr>
    <w:rPr>
      <w:rFonts w:ascii="Arial" w:eastAsia="Times New Roman" w:hAnsi="Arial" w:cs="Times New Roman"/>
      <w:sz w:val="24"/>
      <w:szCs w:val="24"/>
      <w:lang w:eastAsia="ru-RU"/>
    </w:rPr>
  </w:style>
  <w:style w:type="paragraph" w:styleId="a4">
    <w:name w:val="Balloon Text"/>
    <w:basedOn w:val="a"/>
    <w:link w:val="a5"/>
    <w:uiPriority w:val="99"/>
    <w:semiHidden/>
    <w:unhideWhenUsed/>
    <w:rsid w:val="004618CD"/>
    <w:rPr>
      <w:rFonts w:ascii="Tahoma" w:hAnsi="Tahoma" w:cs="Tahoma"/>
      <w:sz w:val="16"/>
      <w:szCs w:val="16"/>
    </w:rPr>
  </w:style>
  <w:style w:type="character" w:customStyle="1" w:styleId="a5">
    <w:name w:val="Текст выноски Знак"/>
    <w:basedOn w:val="a0"/>
    <w:link w:val="a4"/>
    <w:uiPriority w:val="99"/>
    <w:semiHidden/>
    <w:rsid w:val="004618C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2174</Words>
  <Characters>12394</Characters>
  <Application>Microsoft Office Word</Application>
  <DocSecurity>0</DocSecurity>
  <Lines>103</Lines>
  <Paragraphs>29</Paragraphs>
  <ScaleCrop>false</ScaleCrop>
  <Company>office 2007 rus ent:</Company>
  <LinksUpToDate>false</LinksUpToDate>
  <CharactersWithSpaces>14539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2022-02-01T08:02:00Z</dcterms:created>
  <dcterms:modified xsi:type="dcterms:W3CDTF">2022-02-01T08:03:00Z</dcterms:modified>
</cp:coreProperties>
</file>