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CFE" w:rsidRDefault="00F67CFE" w:rsidP="00F67CFE">
      <w:pPr>
        <w:pStyle w:val="a3"/>
        <w:shd w:val="clear" w:color="auto" w:fill="FFFFFF"/>
        <w:spacing w:before="0" w:beforeAutospacing="0" w:after="0" w:afterAutospacing="0"/>
        <w:rPr>
          <w:rFonts w:ascii=".SF UI" w:hAnsi=".SF UI"/>
          <w:color w:val="2C2D2E"/>
          <w:sz w:val="18"/>
          <w:szCs w:val="18"/>
        </w:rPr>
      </w:pPr>
      <w:r>
        <w:rPr>
          <w:rFonts w:ascii=".SFUI-Semibold" w:hAnsi=".SFUI-Semibold"/>
          <w:b/>
          <w:bCs/>
          <w:color w:val="2C2D2E"/>
          <w:sz w:val="18"/>
          <w:szCs w:val="18"/>
        </w:rPr>
        <w:t>Участники специальной военной операции освобождены от уплаты процентов по кредитам (за исключением ипотечных кредитов), начисленных в течение действия льготного периода</w:t>
      </w:r>
    </w:p>
    <w:p w:rsidR="00F67CFE" w:rsidRDefault="00F67CFE" w:rsidP="00F67CFE">
      <w:pPr>
        <w:pStyle w:val="a3"/>
        <w:shd w:val="clear" w:color="auto" w:fill="FFFFFF"/>
        <w:spacing w:before="0" w:beforeAutospacing="0" w:after="0" w:afterAutospacing="0"/>
        <w:rPr>
          <w:rFonts w:ascii=".SF UI" w:hAnsi=".SF UI"/>
          <w:color w:val="2C2D2E"/>
          <w:sz w:val="18"/>
          <w:szCs w:val="18"/>
        </w:rPr>
      </w:pPr>
    </w:p>
    <w:p w:rsidR="00F67CFE" w:rsidRDefault="00F67CFE" w:rsidP="00F67CFE">
      <w:pPr>
        <w:pStyle w:val="a3"/>
        <w:shd w:val="clear" w:color="auto" w:fill="FFFFFF"/>
        <w:spacing w:before="0" w:beforeAutospacing="0" w:after="0" w:afterAutospacing="0"/>
        <w:rPr>
          <w:rFonts w:ascii=".SF UI" w:hAnsi=".SF UI"/>
          <w:color w:val="2C2D2E"/>
          <w:sz w:val="18"/>
          <w:szCs w:val="18"/>
        </w:rPr>
      </w:pPr>
      <w:proofErr w:type="gramStart"/>
      <w:r>
        <w:rPr>
          <w:rFonts w:ascii="MS Mincho" w:eastAsia="MS Mincho" w:hAnsi="MS Mincho" w:cs="MS Mincho" w:hint="eastAsia"/>
          <w:color w:val="2C2D2E"/>
          <w:sz w:val="18"/>
          <w:szCs w:val="18"/>
        </w:rPr>
        <w:t>✔</w:t>
      </w:r>
      <w:r>
        <w:rPr>
          <w:color w:val="2C2D2E"/>
          <w:sz w:val="18"/>
          <w:szCs w:val="18"/>
        </w:rPr>
        <w:t>️Принят Федераль</w:t>
      </w:r>
      <w:r>
        <w:rPr>
          <w:rFonts w:ascii=".SFUI-Regular" w:hAnsi=".SFUI-Regular"/>
          <w:color w:val="2C2D2E"/>
          <w:sz w:val="18"/>
          <w:szCs w:val="18"/>
        </w:rPr>
        <w:t>ный закон от 06.04.2024 № 72-ФЗ «О внесении изменений в статью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roofErr w:type="gramEnd"/>
    </w:p>
    <w:p w:rsidR="00F67CFE" w:rsidRDefault="00F67CFE" w:rsidP="00F67CFE">
      <w:pPr>
        <w:pStyle w:val="a3"/>
        <w:shd w:val="clear" w:color="auto" w:fill="FFFFFF"/>
        <w:spacing w:before="0" w:beforeAutospacing="0" w:after="0" w:afterAutospacing="0"/>
        <w:rPr>
          <w:rFonts w:ascii=".SF UI" w:hAnsi=".SF UI"/>
          <w:color w:val="2C2D2E"/>
          <w:sz w:val="18"/>
          <w:szCs w:val="18"/>
        </w:rPr>
      </w:pPr>
    </w:p>
    <w:p w:rsidR="00F67CFE" w:rsidRDefault="00F67CFE" w:rsidP="00F67CFE">
      <w:pPr>
        <w:pStyle w:val="a3"/>
        <w:shd w:val="clear" w:color="auto" w:fill="FFFFFF"/>
        <w:spacing w:before="0" w:beforeAutospacing="0" w:after="0" w:afterAutospacing="0"/>
        <w:rPr>
          <w:rFonts w:ascii=".SF UI" w:hAnsi=".SF UI"/>
          <w:color w:val="2C2D2E"/>
          <w:sz w:val="18"/>
          <w:szCs w:val="18"/>
        </w:rPr>
      </w:pPr>
      <w:r>
        <w:rPr>
          <w:rFonts w:ascii="MS Mincho" w:eastAsia="MS Mincho" w:hAnsi="MS Mincho" w:cs="MS Mincho" w:hint="eastAsia"/>
          <w:color w:val="2C2D2E"/>
          <w:sz w:val="18"/>
          <w:szCs w:val="18"/>
        </w:rPr>
        <w:t>✔</w:t>
      </w:r>
      <w:r>
        <w:rPr>
          <w:color w:val="2C2D2E"/>
          <w:sz w:val="18"/>
          <w:szCs w:val="18"/>
        </w:rPr>
        <w:t>️Расширено понятие «заемщик». Под заемщиком также понимается лицо (в том числе инди</w:t>
      </w:r>
      <w:r>
        <w:rPr>
          <w:rFonts w:ascii=".SFUI-Regular" w:hAnsi=".SFUI-Regular"/>
          <w:color w:val="2C2D2E"/>
          <w:sz w:val="18"/>
          <w:szCs w:val="18"/>
        </w:rPr>
        <w:t>видуальный предприниматель), направленное по мобилизации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заключившее с кредитором до дня мобилизации кредитный договор (договор займа).</w:t>
      </w:r>
    </w:p>
    <w:p w:rsidR="00F67CFE" w:rsidRDefault="00F67CFE" w:rsidP="00F67CFE">
      <w:pPr>
        <w:pStyle w:val="a3"/>
        <w:shd w:val="clear" w:color="auto" w:fill="FFFFFF"/>
        <w:spacing w:before="0" w:beforeAutospacing="0" w:after="0" w:afterAutospacing="0"/>
        <w:rPr>
          <w:rFonts w:ascii=".SF UI" w:hAnsi=".SF UI"/>
          <w:color w:val="2C2D2E"/>
          <w:sz w:val="18"/>
          <w:szCs w:val="18"/>
        </w:rPr>
      </w:pPr>
    </w:p>
    <w:p w:rsidR="00F67CFE" w:rsidRDefault="00F67CFE" w:rsidP="00F67CFE">
      <w:pPr>
        <w:pStyle w:val="a3"/>
        <w:shd w:val="clear" w:color="auto" w:fill="FFFFFF"/>
        <w:spacing w:before="0" w:beforeAutospacing="0" w:after="0" w:afterAutospacing="0"/>
        <w:rPr>
          <w:rFonts w:ascii=".SF UI" w:hAnsi=".SF UI"/>
          <w:color w:val="2C2D2E"/>
          <w:sz w:val="18"/>
          <w:szCs w:val="18"/>
        </w:rPr>
      </w:pPr>
      <w:r>
        <w:rPr>
          <w:rFonts w:ascii="MS Mincho" w:eastAsia="MS Mincho" w:hAnsi="MS Mincho" w:cs="MS Mincho" w:hint="eastAsia"/>
          <w:color w:val="2C2D2E"/>
          <w:sz w:val="18"/>
          <w:szCs w:val="18"/>
        </w:rPr>
        <w:t>✔</w:t>
      </w:r>
      <w:r>
        <w:rPr>
          <w:color w:val="2C2D2E"/>
          <w:sz w:val="18"/>
          <w:szCs w:val="18"/>
        </w:rPr>
        <w:t>️Закреплено, что по кредитным договорам и договорам займа (кроме договоров, обязательства по которым обеспечены ипотекой), заключенным с военнослужащими, а также с лицами, проходящими службу в пограничных органах и обесп</w:t>
      </w:r>
      <w:r>
        <w:rPr>
          <w:rFonts w:ascii=".SFUI-Regular" w:hAnsi=".SFUI-Regular"/>
          <w:color w:val="2C2D2E"/>
          <w:sz w:val="18"/>
          <w:szCs w:val="18"/>
        </w:rPr>
        <w:t>ечивающими проведение специальной военной операции, начисленные проценты уплате не подлежат. По окончании льготного периода обязательства по уплате таких процентов прекращаются. Данное положение распространяется на правоотношения, возникшие из договоров, по которым льготный период установлен до 6 апреля 2024 года, за исключением случая, если по состоянию на 6 апреля 2024 года обязательства лица по договору прекращены, в том числе в связи с их исполнением.</w:t>
      </w:r>
    </w:p>
    <w:p w:rsidR="00F67CFE" w:rsidRDefault="00F67CFE" w:rsidP="00F67CFE">
      <w:pPr>
        <w:pStyle w:val="a3"/>
        <w:shd w:val="clear" w:color="auto" w:fill="FFFFFF"/>
        <w:spacing w:before="0" w:beforeAutospacing="0" w:after="0" w:afterAutospacing="0"/>
        <w:rPr>
          <w:rFonts w:ascii=".SF UI" w:hAnsi=".SF UI"/>
          <w:color w:val="2C2D2E"/>
          <w:sz w:val="18"/>
          <w:szCs w:val="18"/>
        </w:rPr>
      </w:pPr>
    </w:p>
    <w:p w:rsidR="00F67CFE" w:rsidRDefault="00F67CFE" w:rsidP="00F67CFE">
      <w:pPr>
        <w:pStyle w:val="a3"/>
        <w:shd w:val="clear" w:color="auto" w:fill="FFFFFF"/>
        <w:spacing w:before="0" w:beforeAutospacing="0" w:after="0" w:afterAutospacing="0"/>
        <w:rPr>
          <w:rFonts w:ascii=".SF UI" w:hAnsi=".SF UI"/>
          <w:color w:val="2C2D2E"/>
          <w:sz w:val="18"/>
          <w:szCs w:val="18"/>
        </w:rPr>
      </w:pPr>
      <w:r>
        <w:rPr>
          <w:rFonts w:ascii="MS Mincho" w:eastAsia="MS Mincho" w:hAnsi="MS Mincho" w:cs="MS Mincho" w:hint="eastAsia"/>
          <w:color w:val="2C2D2E"/>
          <w:sz w:val="18"/>
          <w:szCs w:val="18"/>
        </w:rPr>
        <w:t>✔</w:t>
      </w:r>
      <w:r>
        <w:rPr>
          <w:color w:val="2C2D2E"/>
          <w:sz w:val="18"/>
          <w:szCs w:val="18"/>
        </w:rPr>
        <w:t>️Правительство Российской Федерации устанавливает</w:t>
      </w:r>
      <w:r>
        <w:rPr>
          <w:rFonts w:ascii=".SFUI-Regular" w:hAnsi=".SFUI-Regular"/>
          <w:color w:val="2C2D2E"/>
          <w:sz w:val="18"/>
          <w:szCs w:val="18"/>
        </w:rPr>
        <w:t xml:space="preserve"> порядок возмещения кредиторам 50% недополученного дохода в связи с указанным прекращением обязательств.</w:t>
      </w:r>
    </w:p>
    <w:p w:rsidR="00F67CFE" w:rsidRDefault="00F67CFE" w:rsidP="00F67CFE">
      <w:pPr>
        <w:pStyle w:val="a3"/>
        <w:shd w:val="clear" w:color="auto" w:fill="FFFFFF"/>
        <w:spacing w:before="0" w:beforeAutospacing="0" w:after="0" w:afterAutospacing="0"/>
        <w:rPr>
          <w:rFonts w:ascii=".SF UI" w:hAnsi=".SF UI"/>
          <w:color w:val="2C2D2E"/>
          <w:sz w:val="18"/>
          <w:szCs w:val="18"/>
        </w:rPr>
      </w:pPr>
    </w:p>
    <w:p w:rsidR="00F67CFE" w:rsidRDefault="00F67CFE" w:rsidP="00F67CFE">
      <w:pPr>
        <w:pStyle w:val="a3"/>
        <w:shd w:val="clear" w:color="auto" w:fill="FFFFFF"/>
        <w:spacing w:before="0" w:beforeAutospacing="0" w:after="0" w:afterAutospacing="0"/>
        <w:rPr>
          <w:rFonts w:ascii=".SF UI" w:hAnsi=".SF UI"/>
          <w:color w:val="2C2D2E"/>
          <w:sz w:val="18"/>
          <w:szCs w:val="18"/>
        </w:rPr>
      </w:pPr>
      <w:r>
        <w:rPr>
          <w:rFonts w:ascii="MS Mincho" w:eastAsia="MS Mincho" w:hAnsi="MS Mincho" w:cs="MS Mincho" w:hint="eastAsia"/>
          <w:color w:val="2C2D2E"/>
          <w:sz w:val="18"/>
          <w:szCs w:val="18"/>
        </w:rPr>
        <w:t>✔</w:t>
      </w:r>
      <w:r>
        <w:rPr>
          <w:color w:val="2C2D2E"/>
          <w:sz w:val="18"/>
          <w:szCs w:val="18"/>
        </w:rPr>
        <w:t>️Если в течение льготного периода указанные выше лица досрочно исполнили обязательства по договорам, то уплаченные ими денежные средства не могут на</w:t>
      </w:r>
      <w:r>
        <w:rPr>
          <w:rFonts w:ascii=".SFUI-Regular" w:hAnsi=".SFUI-Regular"/>
          <w:color w:val="2C2D2E"/>
          <w:sz w:val="18"/>
          <w:szCs w:val="18"/>
        </w:rPr>
        <w:t>правляться кредитором в счет погашения начисленных процентов. В случае превышения объема уплаченных денежных средств над объемом обязательств по договору, рассчитанным без учета суммы начисленных процентов, денежные средства в размере соответствующей разницы подлежат возврату.</w:t>
      </w:r>
    </w:p>
    <w:p w:rsidR="00F67CFE" w:rsidRDefault="00F67CFE" w:rsidP="00F67CFE">
      <w:pPr>
        <w:pStyle w:val="a3"/>
        <w:shd w:val="clear" w:color="auto" w:fill="FFFFFF"/>
        <w:spacing w:before="0" w:beforeAutospacing="0" w:after="0" w:afterAutospacing="0"/>
        <w:rPr>
          <w:rFonts w:ascii=".SF UI" w:hAnsi=".SF UI"/>
          <w:color w:val="2C2D2E"/>
          <w:sz w:val="18"/>
          <w:szCs w:val="18"/>
        </w:rPr>
      </w:pPr>
    </w:p>
    <w:p w:rsidR="00F67CFE" w:rsidRDefault="00F67CFE" w:rsidP="00F67CFE">
      <w:pPr>
        <w:pStyle w:val="a3"/>
        <w:shd w:val="clear" w:color="auto" w:fill="FFFFFF"/>
        <w:spacing w:before="0" w:beforeAutospacing="0" w:after="0" w:afterAutospacing="0"/>
        <w:rPr>
          <w:rFonts w:ascii=".SF UI" w:hAnsi=".SF UI"/>
          <w:color w:val="2C2D2E"/>
          <w:sz w:val="18"/>
          <w:szCs w:val="18"/>
        </w:rPr>
      </w:pPr>
      <w:r>
        <w:rPr>
          <w:rFonts w:ascii="MS Mincho" w:eastAsia="MS Mincho" w:hAnsi="MS Mincho" w:cs="MS Mincho" w:hint="eastAsia"/>
          <w:color w:val="2C2D2E"/>
          <w:sz w:val="18"/>
          <w:szCs w:val="18"/>
        </w:rPr>
        <w:t>✔</w:t>
      </w:r>
      <w:r>
        <w:rPr>
          <w:color w:val="2C2D2E"/>
          <w:sz w:val="18"/>
          <w:szCs w:val="18"/>
        </w:rPr>
        <w:t>️Если до 6 апреля 2024 года льготный период по договору окончен, то кредитор обязан до 16 апреля 2024 года направить военнослужащему уведомление об отсутствии обязанности по уплате процентов, а также уточненный график платежей. Уто</w:t>
      </w:r>
      <w:r>
        <w:rPr>
          <w:rFonts w:ascii=".SFUI-Regular" w:hAnsi=".SFUI-Regular"/>
          <w:color w:val="2C2D2E"/>
          <w:sz w:val="18"/>
          <w:szCs w:val="18"/>
        </w:rPr>
        <w:t>чненный график платежей направлять не требуется в отношении договоров, предусматривающих предоставление кредита (займа) с лимитом кредитования.</w:t>
      </w:r>
    </w:p>
    <w:p w:rsidR="00F67CFE" w:rsidRDefault="00F67CFE" w:rsidP="00F67CFE">
      <w:pPr>
        <w:pStyle w:val="a3"/>
        <w:shd w:val="clear" w:color="auto" w:fill="FFFFFF"/>
        <w:spacing w:before="0" w:beforeAutospacing="0" w:after="0" w:afterAutospacing="0"/>
        <w:rPr>
          <w:rFonts w:ascii=".SF UI" w:hAnsi=".SF UI"/>
          <w:color w:val="2C2D2E"/>
          <w:sz w:val="18"/>
          <w:szCs w:val="18"/>
        </w:rPr>
      </w:pPr>
    </w:p>
    <w:p w:rsidR="00F67CFE" w:rsidRDefault="00F67CFE" w:rsidP="00F67CFE">
      <w:pPr>
        <w:pStyle w:val="a3"/>
        <w:shd w:val="clear" w:color="auto" w:fill="FFFFFF"/>
        <w:spacing w:before="0" w:beforeAutospacing="0" w:after="0" w:afterAutospacing="0"/>
        <w:rPr>
          <w:rFonts w:ascii=".SF UI" w:hAnsi=".SF UI"/>
          <w:color w:val="2C2D2E"/>
          <w:sz w:val="18"/>
          <w:szCs w:val="18"/>
        </w:rPr>
      </w:pPr>
      <w:r>
        <w:rPr>
          <w:rFonts w:ascii="MS Mincho" w:eastAsia="MS Mincho" w:hAnsi="MS Mincho" w:cs="MS Mincho" w:hint="eastAsia"/>
          <w:color w:val="2C2D2E"/>
          <w:sz w:val="18"/>
          <w:szCs w:val="18"/>
        </w:rPr>
        <w:t>✔</w:t>
      </w:r>
      <w:r>
        <w:rPr>
          <w:color w:val="2C2D2E"/>
          <w:sz w:val="18"/>
          <w:szCs w:val="18"/>
        </w:rPr>
        <w:t xml:space="preserve">️Если до 6 апреля 2024 года военнослужащий уплатил денежные средства в счет погашения обязательств по уплате </w:t>
      </w:r>
      <w:r>
        <w:rPr>
          <w:rFonts w:ascii=".SFUI-Regular" w:hAnsi=".SFUI-Regular"/>
          <w:color w:val="2C2D2E"/>
          <w:sz w:val="18"/>
          <w:szCs w:val="18"/>
        </w:rPr>
        <w:t xml:space="preserve">начисленных процентов, то такие денежные средства до 16 апреля 2024 года должны быть направлены кредитором в счет погашения обязательств военнослужащего по основному </w:t>
      </w:r>
      <w:proofErr w:type="gramStart"/>
      <w:r>
        <w:rPr>
          <w:rFonts w:ascii=".SFUI-Regular" w:hAnsi=".SFUI-Regular"/>
          <w:color w:val="2C2D2E"/>
          <w:sz w:val="18"/>
          <w:szCs w:val="18"/>
        </w:rPr>
        <w:t>долгу</w:t>
      </w:r>
      <w:proofErr w:type="gramEnd"/>
      <w:r>
        <w:rPr>
          <w:rFonts w:ascii=".SFUI-Regular" w:hAnsi=".SFUI-Regular"/>
          <w:color w:val="2C2D2E"/>
          <w:sz w:val="18"/>
          <w:szCs w:val="18"/>
        </w:rPr>
        <w:t xml:space="preserve"> либо, если военнослужащий исполнил обязательства по основному долгу, на исполнение иных обязательств по договору в предусмотренной очередности. Если военнослужащий исполнил указанные обязательства, то денежные средства возврату не подлежат.</w:t>
      </w:r>
    </w:p>
    <w:p w:rsidR="00000000" w:rsidRDefault="00F67CFE"/>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F UI">
    <w:altName w:val="Times New Roman"/>
    <w:panose1 w:val="00000000000000000000"/>
    <w:charset w:val="00"/>
    <w:family w:val="roman"/>
    <w:notTrueType/>
    <w:pitch w:val="default"/>
    <w:sig w:usb0="00000000" w:usb1="00000000" w:usb2="00000000" w:usb3="00000000" w:csb0="00000000" w:csb1="00000000"/>
  </w:font>
  <w:font w:name=".SFUI-Semi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FUI-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7CFE"/>
    <w:rsid w:val="00F67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04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Company>Прокуратура Республики Тыва</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Чеди-Хольского района</dc:creator>
  <cp:keywords/>
  <dc:description/>
  <cp:lastModifiedBy>Прокуратура Чеди-Хольского района</cp:lastModifiedBy>
  <cp:revision>2</cp:revision>
  <dcterms:created xsi:type="dcterms:W3CDTF">2024-06-07T03:12:00Z</dcterms:created>
  <dcterms:modified xsi:type="dcterms:W3CDTF">2024-06-07T03:12:00Z</dcterms:modified>
</cp:coreProperties>
</file>